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FD" w:rsidRPr="00E33396" w:rsidRDefault="002775FD" w:rsidP="002775FD">
      <w:pPr>
        <w:shd w:val="pct15" w:color="auto" w:fill="auto"/>
        <w:rPr>
          <w:b/>
          <w:sz w:val="28"/>
          <w:szCs w:val="28"/>
        </w:rPr>
      </w:pPr>
      <w:r>
        <w:rPr>
          <w:b/>
          <w:sz w:val="28"/>
          <w:szCs w:val="28"/>
        </w:rPr>
        <w:t>History IB Grade 11</w:t>
      </w:r>
      <w:r w:rsidR="00844F67">
        <w:rPr>
          <w:b/>
          <w:sz w:val="28"/>
          <w:szCs w:val="28"/>
        </w:rPr>
        <w:tab/>
      </w:r>
      <w:r w:rsidR="00844F67">
        <w:rPr>
          <w:b/>
          <w:sz w:val="28"/>
          <w:szCs w:val="28"/>
        </w:rPr>
        <w:tab/>
        <w:t>European History</w:t>
      </w:r>
      <w:r w:rsidR="00844F67">
        <w:rPr>
          <w:b/>
          <w:sz w:val="28"/>
          <w:szCs w:val="28"/>
        </w:rPr>
        <w:tab/>
      </w:r>
      <w:r w:rsidR="00844F67">
        <w:rPr>
          <w:b/>
          <w:sz w:val="28"/>
          <w:szCs w:val="28"/>
        </w:rPr>
        <w:tab/>
      </w:r>
      <w:r w:rsidR="00844F67">
        <w:rPr>
          <w:b/>
          <w:sz w:val="28"/>
          <w:szCs w:val="28"/>
        </w:rPr>
        <w:tab/>
      </w:r>
      <w:r w:rsidR="00844F67">
        <w:rPr>
          <w:b/>
          <w:sz w:val="28"/>
          <w:szCs w:val="28"/>
        </w:rPr>
        <w:tab/>
      </w:r>
      <w:r w:rsidR="00844F67">
        <w:rPr>
          <w:b/>
          <w:sz w:val="28"/>
          <w:szCs w:val="28"/>
        </w:rPr>
        <w:tab/>
        <w:t>2012</w:t>
      </w:r>
    </w:p>
    <w:p w:rsidR="002775FD" w:rsidRDefault="002775FD" w:rsidP="002775FD">
      <w:r>
        <w:t xml:space="preserve">This is the first year of study for the IB History SL and HL courses.  In Grade 12 the students will complete their formal IB Internal Assessments and IB exams. </w:t>
      </w:r>
    </w:p>
    <w:p w:rsidR="002775FD" w:rsidRPr="00E33396" w:rsidRDefault="002775FD" w:rsidP="002775FD">
      <w:pPr>
        <w:rPr>
          <w:b/>
        </w:rPr>
      </w:pPr>
      <w:r w:rsidRPr="00E33396">
        <w:rPr>
          <w:b/>
        </w:rPr>
        <w:t>Topics</w:t>
      </w:r>
      <w:r>
        <w:rPr>
          <w:b/>
        </w:rPr>
        <w:t xml:space="preserve"> of Study</w:t>
      </w:r>
    </w:p>
    <w:p w:rsidR="002775FD" w:rsidRDefault="002775FD" w:rsidP="002775FD">
      <w:pPr>
        <w:pStyle w:val="ListParagraph"/>
        <w:numPr>
          <w:ilvl w:val="0"/>
          <w:numId w:val="1"/>
        </w:numPr>
      </w:pPr>
      <w:r>
        <w:t>The Cold War</w:t>
      </w:r>
      <w:r w:rsidR="00844F67">
        <w:t xml:space="preserve"> 1945 to 1968</w:t>
      </w:r>
    </w:p>
    <w:p w:rsidR="002775FD" w:rsidRDefault="002775FD" w:rsidP="002775FD">
      <w:pPr>
        <w:pStyle w:val="ListParagraph"/>
        <w:numPr>
          <w:ilvl w:val="1"/>
          <w:numId w:val="1"/>
        </w:numPr>
      </w:pPr>
      <w:r>
        <w:t xml:space="preserve">Origins, Nature, Development and Impact </w:t>
      </w:r>
    </w:p>
    <w:p w:rsidR="002775FD" w:rsidRDefault="002775FD" w:rsidP="002775FD">
      <w:pPr>
        <w:pStyle w:val="ListParagraph"/>
        <w:numPr>
          <w:ilvl w:val="0"/>
          <w:numId w:val="1"/>
        </w:numPr>
      </w:pPr>
      <w:r>
        <w:t>Imperial Russia, Revolutions, Emergence of the Soviet State – 1855 to 1924</w:t>
      </w:r>
    </w:p>
    <w:p w:rsidR="002775FD" w:rsidRDefault="002775FD" w:rsidP="002775FD">
      <w:pPr>
        <w:pStyle w:val="ListParagraph"/>
        <w:numPr>
          <w:ilvl w:val="0"/>
          <w:numId w:val="1"/>
        </w:numPr>
      </w:pPr>
      <w:r>
        <w:t>European Diplomacy and th</w:t>
      </w:r>
      <w:r w:rsidR="00844F67">
        <w:t>e First World War - 1870 to 1918</w:t>
      </w:r>
    </w:p>
    <w:p w:rsidR="002775FD" w:rsidRDefault="00844F67" w:rsidP="002775FD">
      <w:pPr>
        <w:pStyle w:val="ListParagraph"/>
        <w:numPr>
          <w:ilvl w:val="0"/>
          <w:numId w:val="1"/>
        </w:numPr>
      </w:pPr>
      <w:r>
        <w:t xml:space="preserve">An </w:t>
      </w:r>
      <w:r w:rsidR="002775FD">
        <w:t>IB Historical Investigation</w:t>
      </w:r>
    </w:p>
    <w:p w:rsidR="002775FD" w:rsidRDefault="002775FD" w:rsidP="002775FD">
      <w:pPr>
        <w:rPr>
          <w:b/>
        </w:rPr>
      </w:pPr>
    </w:p>
    <w:p w:rsidR="002775FD" w:rsidRPr="00E33396" w:rsidRDefault="002775FD" w:rsidP="002775FD">
      <w:pPr>
        <w:rPr>
          <w:b/>
        </w:rPr>
      </w:pPr>
      <w:r w:rsidRPr="00E33396">
        <w:rPr>
          <w:b/>
        </w:rPr>
        <w:t>Marking</w:t>
      </w:r>
      <w:r>
        <w:rPr>
          <w:b/>
        </w:rPr>
        <w:t xml:space="preserve"> Fall Term*</w:t>
      </w:r>
    </w:p>
    <w:p w:rsidR="002775FD" w:rsidRDefault="002775FD" w:rsidP="002775FD">
      <w:pPr>
        <w:pStyle w:val="ListParagraph"/>
        <w:numPr>
          <w:ilvl w:val="0"/>
          <w:numId w:val="2"/>
        </w:numPr>
      </w:pPr>
      <w:r>
        <w:t>Class Activities and Assignments</w:t>
      </w:r>
      <w:r>
        <w:tab/>
      </w:r>
      <w:r>
        <w:tab/>
        <w:t>30%</w:t>
      </w:r>
    </w:p>
    <w:p w:rsidR="002775FD" w:rsidRDefault="002775FD" w:rsidP="002775FD">
      <w:pPr>
        <w:pStyle w:val="ListParagraph"/>
      </w:pPr>
      <w:r>
        <w:t>Tests</w:t>
      </w:r>
      <w:r>
        <w:tab/>
      </w:r>
      <w:r>
        <w:tab/>
      </w:r>
      <w:r>
        <w:tab/>
      </w:r>
      <w:r>
        <w:tab/>
      </w:r>
      <w:r>
        <w:tab/>
        <w:t>30%</w:t>
      </w:r>
    </w:p>
    <w:p w:rsidR="002775FD" w:rsidRDefault="002775FD" w:rsidP="002775FD">
      <w:pPr>
        <w:pStyle w:val="ListParagraph"/>
        <w:numPr>
          <w:ilvl w:val="0"/>
          <w:numId w:val="2"/>
        </w:numPr>
      </w:pPr>
      <w:r>
        <w:t>Exam</w:t>
      </w:r>
      <w:r>
        <w:tab/>
      </w:r>
      <w:r>
        <w:tab/>
      </w:r>
      <w:r>
        <w:tab/>
      </w:r>
      <w:r>
        <w:tab/>
      </w:r>
      <w:r>
        <w:tab/>
        <w:t>40%</w:t>
      </w:r>
    </w:p>
    <w:p w:rsidR="002775FD" w:rsidRPr="00C3128A" w:rsidRDefault="002775FD" w:rsidP="002775FD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C3128A">
        <w:rPr>
          <w:sz w:val="20"/>
          <w:szCs w:val="20"/>
        </w:rPr>
        <w:t>Please note that the mid-term mark is 50% tests and 50% class activities and assignments.</w:t>
      </w:r>
    </w:p>
    <w:p w:rsidR="002775FD" w:rsidRDefault="00844F67" w:rsidP="002775FD">
      <w:r>
        <w:rPr>
          <w:b/>
        </w:rPr>
        <w:t xml:space="preserve">Marking </w:t>
      </w:r>
      <w:r w:rsidR="00AB6E8F">
        <w:rPr>
          <w:b/>
        </w:rPr>
        <w:t>Spring</w:t>
      </w:r>
      <w:r w:rsidR="002775FD" w:rsidRPr="00E513CA">
        <w:rPr>
          <w:b/>
        </w:rPr>
        <w:t xml:space="preserve"> Term</w:t>
      </w:r>
      <w:r w:rsidR="002775FD">
        <w:tab/>
      </w:r>
      <w:r w:rsidR="002775FD">
        <w:tab/>
        <w:t>Class 60%</w:t>
      </w:r>
      <w:r w:rsidR="002775FD">
        <w:tab/>
        <w:t xml:space="preserve">    Exam 40%</w:t>
      </w:r>
    </w:p>
    <w:p w:rsidR="002775FD" w:rsidRDefault="002775FD" w:rsidP="002775FD"/>
    <w:p w:rsidR="00844F67" w:rsidRDefault="00844F67" w:rsidP="002775FD">
      <w:pPr>
        <w:rPr>
          <w:b/>
        </w:rPr>
      </w:pPr>
      <w:r>
        <w:rPr>
          <w:b/>
        </w:rPr>
        <w:t>Assignments</w:t>
      </w:r>
    </w:p>
    <w:p w:rsidR="00844F67" w:rsidRPr="00844F67" w:rsidRDefault="00844F67" w:rsidP="002775FD">
      <w:r>
        <w:t>There will be about one research essay of 800 words each month and one essay test as well.  There will also be document based work</w:t>
      </w:r>
      <w:r w:rsidR="00B675CC">
        <w:t xml:space="preserve"> and assessments</w:t>
      </w:r>
      <w:r>
        <w:t xml:space="preserve">, </w:t>
      </w:r>
      <w:r w:rsidR="00B675CC">
        <w:t xml:space="preserve">quizzes, </w:t>
      </w:r>
      <w:r>
        <w:t>homework questions, readings</w:t>
      </w:r>
      <w:r w:rsidR="00B675CC">
        <w:t xml:space="preserve"> and activities.</w:t>
      </w:r>
      <w:r>
        <w:t xml:space="preserve"> </w:t>
      </w:r>
    </w:p>
    <w:p w:rsidR="00844F67" w:rsidRDefault="00844F67" w:rsidP="002775FD">
      <w:pPr>
        <w:rPr>
          <w:b/>
        </w:rPr>
      </w:pPr>
    </w:p>
    <w:p w:rsidR="00844F67" w:rsidRPr="00E33396" w:rsidRDefault="002775FD" w:rsidP="002775FD">
      <w:pPr>
        <w:rPr>
          <w:b/>
        </w:rPr>
      </w:pPr>
      <w:r w:rsidRPr="00E33396">
        <w:rPr>
          <w:b/>
        </w:rPr>
        <w:t>Study Guide</w:t>
      </w:r>
    </w:p>
    <w:p w:rsidR="002775FD" w:rsidRDefault="002775FD" w:rsidP="002775FD">
      <w:r>
        <w:t>You will receive a study guide for each term or each unit.  This guide will include tests, major assignments and resource material.</w:t>
      </w:r>
      <w:r w:rsidRPr="00E33396">
        <w:t xml:space="preserve"> </w:t>
      </w:r>
    </w:p>
    <w:p w:rsidR="002775FD" w:rsidRDefault="002775FD" w:rsidP="002775FD">
      <w:bookmarkStart w:id="0" w:name="_GoBack"/>
      <w:bookmarkEnd w:id="0"/>
    </w:p>
    <w:p w:rsidR="002775FD" w:rsidRPr="00E33396" w:rsidRDefault="002775FD" w:rsidP="002775FD">
      <w:pPr>
        <w:rPr>
          <w:b/>
        </w:rPr>
      </w:pPr>
      <w:r w:rsidRPr="00E33396">
        <w:rPr>
          <w:b/>
        </w:rPr>
        <w:t>Textbooks</w:t>
      </w:r>
    </w:p>
    <w:p w:rsidR="002775FD" w:rsidRPr="00395E06" w:rsidRDefault="002775FD" w:rsidP="002775FD">
      <w:pPr>
        <w:rPr>
          <w:i/>
        </w:rPr>
      </w:pPr>
      <w:r w:rsidRPr="00395E06">
        <w:rPr>
          <w:i/>
        </w:rPr>
        <w:t>Twentieth Century World History Course Companion</w:t>
      </w:r>
    </w:p>
    <w:p w:rsidR="002775FD" w:rsidRDefault="002775FD" w:rsidP="002775FD">
      <w:pPr>
        <w:rPr>
          <w:b/>
        </w:rPr>
      </w:pPr>
      <w:r w:rsidRPr="00395E06">
        <w:rPr>
          <w:i/>
        </w:rPr>
        <w:t>Modern Perspectives</w:t>
      </w:r>
      <w:r>
        <w:rPr>
          <w:b/>
        </w:rPr>
        <w:br w:type="page"/>
      </w:r>
    </w:p>
    <w:p w:rsidR="002775FD" w:rsidRDefault="002775FD" w:rsidP="002775FD">
      <w:pPr>
        <w:rPr>
          <w:b/>
        </w:rPr>
      </w:pPr>
      <w:r>
        <w:rPr>
          <w:b/>
        </w:rPr>
        <w:lastRenderedPageBreak/>
        <w:t>Effort Grades</w:t>
      </w:r>
    </w:p>
    <w:p w:rsidR="002775FD" w:rsidRPr="00F0174A" w:rsidRDefault="002775FD" w:rsidP="002775FD">
      <w:pPr>
        <w:rPr>
          <w:b/>
        </w:rPr>
      </w:pPr>
      <w:r w:rsidRPr="00F0174A">
        <w:rPr>
          <w:b/>
        </w:rPr>
        <w:t>Categories</w:t>
      </w:r>
    </w:p>
    <w:p w:rsidR="002775FD" w:rsidRDefault="002775FD" w:rsidP="002775FD">
      <w:pPr>
        <w:pStyle w:val="ListParagraph"/>
        <w:numPr>
          <w:ilvl w:val="0"/>
          <w:numId w:val="3"/>
        </w:numPr>
      </w:pPr>
      <w:r>
        <w:t>Presentation of assignments and work – neat, all parts present, complete answers.</w:t>
      </w:r>
    </w:p>
    <w:p w:rsidR="002775FD" w:rsidRDefault="002775FD" w:rsidP="002775FD">
      <w:pPr>
        <w:pStyle w:val="ListParagraph"/>
        <w:numPr>
          <w:ilvl w:val="0"/>
          <w:numId w:val="3"/>
        </w:numPr>
      </w:pPr>
      <w:r>
        <w:t>Organization and preparation for course –organized, timely submission of work, prepared for tests and assessments.</w:t>
      </w:r>
    </w:p>
    <w:p w:rsidR="002775FD" w:rsidRDefault="002775FD" w:rsidP="002775FD">
      <w:pPr>
        <w:pStyle w:val="ListParagraph"/>
        <w:numPr>
          <w:ilvl w:val="0"/>
          <w:numId w:val="3"/>
        </w:numPr>
      </w:pPr>
      <w:r>
        <w:t>Notes and notebook – notes taken in class, notes clear and complete, review sheets and past tests present, etc.</w:t>
      </w:r>
    </w:p>
    <w:p w:rsidR="002775FD" w:rsidRDefault="002775FD" w:rsidP="002775FD">
      <w:pPr>
        <w:pStyle w:val="ListParagraph"/>
        <w:numPr>
          <w:ilvl w:val="0"/>
          <w:numId w:val="3"/>
        </w:numPr>
      </w:pPr>
      <w:r>
        <w:t xml:space="preserve">Punctuality, deportment and preparation for each class – timely, as stated and includes dress and class behaviour. </w:t>
      </w:r>
    </w:p>
    <w:p w:rsidR="002775FD" w:rsidRDefault="002775FD" w:rsidP="002775FD">
      <w:pPr>
        <w:pStyle w:val="ListParagraph"/>
        <w:numPr>
          <w:ilvl w:val="0"/>
          <w:numId w:val="3"/>
        </w:numPr>
      </w:pPr>
      <w:r>
        <w:t>Homework – up to date, complete, effort and care are both evident.</w:t>
      </w:r>
    </w:p>
    <w:p w:rsidR="002775FD" w:rsidRDefault="002775FD" w:rsidP="002775FD">
      <w:pPr>
        <w:pStyle w:val="ListParagraph"/>
        <w:numPr>
          <w:ilvl w:val="0"/>
          <w:numId w:val="3"/>
        </w:numPr>
      </w:pPr>
      <w:r>
        <w:t>Participation – during discussions, during class activities, not disrupting others, and appear engaged.</w:t>
      </w:r>
    </w:p>
    <w:p w:rsidR="002775FD" w:rsidRPr="001960EC" w:rsidRDefault="002775FD" w:rsidP="002775FD">
      <w:pPr>
        <w:pStyle w:val="ListParagraph"/>
        <w:numPr>
          <w:ilvl w:val="0"/>
          <w:numId w:val="3"/>
        </w:numPr>
        <w:rPr>
          <w:b/>
        </w:rPr>
      </w:pPr>
      <w:r>
        <w:t xml:space="preserve">Extra Help – attending tutorial times and seeking help at other times. </w:t>
      </w:r>
    </w:p>
    <w:p w:rsidR="002775FD" w:rsidRDefault="002775FD" w:rsidP="002775FD">
      <w:r w:rsidRPr="00F0174A">
        <w:t xml:space="preserve">Please remember that good and satisfactory are both a 2 effort grade and 1 is excellent effort.  </w:t>
      </w:r>
    </w:p>
    <w:p w:rsidR="002775FD" w:rsidRDefault="002775FD" w:rsidP="002775FD">
      <w:r w:rsidRPr="00F0174A">
        <w:t>The way to earn the best effort grades is to participate in class so that others may learn better</w:t>
      </w:r>
      <w:r>
        <w:t>,</w:t>
      </w:r>
      <w:r w:rsidRPr="00F0174A">
        <w:t xml:space="preserve"> or if you are a quiet student, then plan to attend some tutorials to show your greater effort. </w:t>
      </w:r>
    </w:p>
    <w:p w:rsidR="002775FD" w:rsidRDefault="002775FD" w:rsidP="002775FD"/>
    <w:p w:rsidR="002775FD" w:rsidRDefault="002775FD" w:rsidP="002775FD">
      <w:r>
        <w:t>Here is a sample rubric showing how effort for a small assignment or in class activity may be evaluated.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2393"/>
        <w:gridCol w:w="2392"/>
        <w:gridCol w:w="2413"/>
      </w:tblGrid>
      <w:tr w:rsidR="002775FD" w:rsidTr="00755C3D">
        <w:tc>
          <w:tcPr>
            <w:tcW w:w="2575" w:type="dxa"/>
            <w:shd w:val="clear" w:color="auto" w:fill="D9D9D9" w:themeFill="background1" w:themeFillShade="D9"/>
          </w:tcPr>
          <w:p w:rsidR="002775FD" w:rsidRPr="00611A7D" w:rsidRDefault="002775FD" w:rsidP="00755C3D">
            <w:pPr>
              <w:rPr>
                <w:b/>
                <w:sz w:val="20"/>
                <w:szCs w:val="20"/>
              </w:rPr>
            </w:pPr>
            <w:r w:rsidRPr="00611A7D">
              <w:rPr>
                <w:b/>
                <w:sz w:val="20"/>
                <w:szCs w:val="20"/>
              </w:rPr>
              <w:t>Effort Grade</w:t>
            </w:r>
          </w:p>
        </w:tc>
        <w:tc>
          <w:tcPr>
            <w:tcW w:w="2575" w:type="dxa"/>
            <w:shd w:val="clear" w:color="auto" w:fill="D9D9D9" w:themeFill="background1" w:themeFillShade="D9"/>
          </w:tcPr>
          <w:p w:rsidR="002775FD" w:rsidRPr="00611A7D" w:rsidRDefault="002775FD" w:rsidP="00755C3D">
            <w:pPr>
              <w:jc w:val="center"/>
              <w:rPr>
                <w:b/>
                <w:sz w:val="20"/>
                <w:szCs w:val="20"/>
              </w:rPr>
            </w:pPr>
            <w:r w:rsidRPr="00611A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75" w:type="dxa"/>
            <w:shd w:val="clear" w:color="auto" w:fill="D9D9D9" w:themeFill="background1" w:themeFillShade="D9"/>
          </w:tcPr>
          <w:p w:rsidR="002775FD" w:rsidRPr="00611A7D" w:rsidRDefault="002775FD" w:rsidP="00755C3D">
            <w:pPr>
              <w:jc w:val="center"/>
              <w:rPr>
                <w:b/>
                <w:sz w:val="20"/>
                <w:szCs w:val="20"/>
              </w:rPr>
            </w:pPr>
            <w:r w:rsidRPr="00611A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6" w:type="dxa"/>
            <w:shd w:val="clear" w:color="auto" w:fill="D9D9D9" w:themeFill="background1" w:themeFillShade="D9"/>
          </w:tcPr>
          <w:p w:rsidR="002775FD" w:rsidRPr="00611A7D" w:rsidRDefault="002775FD" w:rsidP="00755C3D">
            <w:pPr>
              <w:jc w:val="center"/>
              <w:rPr>
                <w:b/>
                <w:sz w:val="20"/>
                <w:szCs w:val="20"/>
              </w:rPr>
            </w:pPr>
            <w:r w:rsidRPr="00611A7D">
              <w:rPr>
                <w:b/>
                <w:sz w:val="20"/>
                <w:szCs w:val="20"/>
              </w:rPr>
              <w:t>3</w:t>
            </w:r>
          </w:p>
        </w:tc>
      </w:tr>
      <w:tr w:rsidR="002775FD" w:rsidRPr="00611A7D" w:rsidTr="00755C3D">
        <w:tc>
          <w:tcPr>
            <w:tcW w:w="2575" w:type="dxa"/>
            <w:shd w:val="clear" w:color="auto" w:fill="F2F2F2" w:themeFill="background1" w:themeFillShade="F2"/>
          </w:tcPr>
          <w:p w:rsidR="002775FD" w:rsidRPr="00611A7D" w:rsidRDefault="002775FD" w:rsidP="00755C3D">
            <w:pPr>
              <w:rPr>
                <w:b/>
                <w:sz w:val="20"/>
                <w:szCs w:val="20"/>
              </w:rPr>
            </w:pPr>
            <w:r w:rsidRPr="00611A7D">
              <w:rPr>
                <w:b/>
                <w:sz w:val="20"/>
                <w:szCs w:val="20"/>
              </w:rPr>
              <w:t>Descriptor</w:t>
            </w:r>
          </w:p>
        </w:tc>
        <w:tc>
          <w:tcPr>
            <w:tcW w:w="2575" w:type="dxa"/>
            <w:shd w:val="clear" w:color="auto" w:fill="F2F2F2" w:themeFill="background1" w:themeFillShade="F2"/>
          </w:tcPr>
          <w:p w:rsidR="002775FD" w:rsidRPr="00611A7D" w:rsidRDefault="002775FD" w:rsidP="00755C3D">
            <w:pPr>
              <w:rPr>
                <w:b/>
                <w:sz w:val="20"/>
                <w:szCs w:val="20"/>
              </w:rPr>
            </w:pPr>
            <w:r w:rsidRPr="00611A7D"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2575" w:type="dxa"/>
            <w:shd w:val="clear" w:color="auto" w:fill="F2F2F2" w:themeFill="background1" w:themeFillShade="F2"/>
          </w:tcPr>
          <w:p w:rsidR="002775FD" w:rsidRPr="00611A7D" w:rsidRDefault="002775FD" w:rsidP="00755C3D">
            <w:pPr>
              <w:rPr>
                <w:b/>
                <w:sz w:val="20"/>
                <w:szCs w:val="20"/>
              </w:rPr>
            </w:pPr>
            <w:r w:rsidRPr="00611A7D">
              <w:rPr>
                <w:b/>
                <w:sz w:val="20"/>
                <w:szCs w:val="20"/>
              </w:rPr>
              <w:t>Satisfactory to Good</w:t>
            </w:r>
          </w:p>
        </w:tc>
        <w:tc>
          <w:tcPr>
            <w:tcW w:w="2576" w:type="dxa"/>
            <w:shd w:val="clear" w:color="auto" w:fill="F2F2F2" w:themeFill="background1" w:themeFillShade="F2"/>
          </w:tcPr>
          <w:p w:rsidR="002775FD" w:rsidRPr="00611A7D" w:rsidRDefault="002775FD" w:rsidP="00755C3D">
            <w:pPr>
              <w:rPr>
                <w:b/>
                <w:sz w:val="20"/>
                <w:szCs w:val="20"/>
              </w:rPr>
            </w:pPr>
            <w:r w:rsidRPr="00611A7D">
              <w:rPr>
                <w:b/>
                <w:sz w:val="20"/>
                <w:szCs w:val="20"/>
              </w:rPr>
              <w:t>Needs improvement</w:t>
            </w:r>
          </w:p>
        </w:tc>
      </w:tr>
      <w:tr w:rsidR="002775FD" w:rsidTr="00755C3D">
        <w:tc>
          <w:tcPr>
            <w:tcW w:w="2575" w:type="dxa"/>
          </w:tcPr>
          <w:p w:rsidR="002775FD" w:rsidRDefault="002775FD" w:rsidP="00755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</w:t>
            </w:r>
          </w:p>
        </w:tc>
        <w:tc>
          <w:tcPr>
            <w:tcW w:w="2575" w:type="dxa"/>
          </w:tcPr>
          <w:p w:rsidR="002775FD" w:rsidRDefault="002775FD" w:rsidP="00755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be early, additional research or effort is evident, goes beyond just what is expected, and all the descriptors for effort grade 2 are present. </w:t>
            </w:r>
          </w:p>
        </w:tc>
        <w:tc>
          <w:tcPr>
            <w:tcW w:w="2575" w:type="dxa"/>
          </w:tcPr>
          <w:p w:rsidR="002775FD" w:rsidRDefault="002775FD" w:rsidP="00755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time and up to date, well prepared, spell checked, neat, completely answers questions, use of pen or printer for work.  Evidence of revision and proofing.</w:t>
            </w:r>
          </w:p>
        </w:tc>
        <w:tc>
          <w:tcPr>
            <w:tcW w:w="2576" w:type="dxa"/>
          </w:tcPr>
          <w:p w:rsidR="002775FD" w:rsidRDefault="002775FD" w:rsidP="00755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meeting expectations found in effort grade 2 </w:t>
            </w:r>
          </w:p>
        </w:tc>
      </w:tr>
      <w:tr w:rsidR="002775FD" w:rsidTr="00755C3D">
        <w:tc>
          <w:tcPr>
            <w:tcW w:w="2575" w:type="dxa"/>
          </w:tcPr>
          <w:p w:rsidR="002775FD" w:rsidRDefault="002775FD" w:rsidP="00755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</w:p>
        </w:tc>
        <w:tc>
          <w:tcPr>
            <w:tcW w:w="2575" w:type="dxa"/>
          </w:tcPr>
          <w:p w:rsidR="002775FD" w:rsidRDefault="002775FD" w:rsidP="00755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Adds to the class, supports the learning of others, and all the effort grade 2 descriptions are present.</w:t>
            </w:r>
          </w:p>
        </w:tc>
        <w:tc>
          <w:tcPr>
            <w:tcW w:w="2575" w:type="dxa"/>
          </w:tcPr>
          <w:p w:rsidR="002775FD" w:rsidRDefault="002775FD" w:rsidP="00755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Attentive, allows others to learn, inquisitive, appears to follow in class, notes organized and up to date, dress code correct</w:t>
            </w:r>
          </w:p>
        </w:tc>
        <w:tc>
          <w:tcPr>
            <w:tcW w:w="2576" w:type="dxa"/>
          </w:tcPr>
          <w:p w:rsidR="002775FD" w:rsidRDefault="002775FD" w:rsidP="00755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meeting expectations found in effort grade 2</w:t>
            </w:r>
          </w:p>
        </w:tc>
      </w:tr>
      <w:tr w:rsidR="002775FD" w:rsidTr="00755C3D">
        <w:tc>
          <w:tcPr>
            <w:tcW w:w="2575" w:type="dxa"/>
          </w:tcPr>
          <w:p w:rsidR="002775FD" w:rsidRDefault="002775FD" w:rsidP="00755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Evidence</w:t>
            </w:r>
          </w:p>
        </w:tc>
        <w:tc>
          <w:tcPr>
            <w:tcW w:w="2575" w:type="dxa"/>
          </w:tcPr>
          <w:p w:rsidR="002775FD" w:rsidRDefault="002775FD" w:rsidP="00755C3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2775FD" w:rsidRDefault="002775FD" w:rsidP="00755C3D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</w:tcPr>
          <w:p w:rsidR="002775FD" w:rsidRDefault="002775FD" w:rsidP="00755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appears rushed as answers are short.</w:t>
            </w:r>
          </w:p>
          <w:p w:rsidR="002775FD" w:rsidRDefault="002775FD" w:rsidP="00755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is messy and there is little or to no evidence that there was an attempt to improve appearance.</w:t>
            </w:r>
          </w:p>
          <w:p w:rsidR="002775FD" w:rsidRDefault="002775FD" w:rsidP="00755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Little evidence of proofreading. </w:t>
            </w:r>
          </w:p>
        </w:tc>
      </w:tr>
    </w:tbl>
    <w:p w:rsidR="006871D1" w:rsidRDefault="006871D1"/>
    <w:sectPr w:rsidR="006871D1" w:rsidSect="006871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6C78"/>
    <w:multiLevelType w:val="hybridMultilevel"/>
    <w:tmpl w:val="E75E8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62BC4"/>
    <w:multiLevelType w:val="hybridMultilevel"/>
    <w:tmpl w:val="958484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D4572"/>
    <w:multiLevelType w:val="hybridMultilevel"/>
    <w:tmpl w:val="C7FA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FD"/>
    <w:rsid w:val="002775FD"/>
    <w:rsid w:val="006871D1"/>
    <w:rsid w:val="00844F67"/>
    <w:rsid w:val="00AB6E8F"/>
    <w:rsid w:val="00B675CC"/>
    <w:rsid w:val="00D9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zmac</dc:creator>
  <cp:lastModifiedBy>zmac</cp:lastModifiedBy>
  <cp:revision>4</cp:revision>
  <dcterms:created xsi:type="dcterms:W3CDTF">2013-08-27T03:40:00Z</dcterms:created>
  <dcterms:modified xsi:type="dcterms:W3CDTF">2013-08-27T03:43:00Z</dcterms:modified>
</cp:coreProperties>
</file>